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2"/>
        <w:gridCol w:w="3693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2021 – 2025 жылдарға арналған</w:t>
            </w:r>
            <w:r>
              <w:br/>
            </w:r>
            <w:r>
              <w:rPr>
                <w:color w:val="000000"/>
                <w:sz w:val="20"/>
              </w:rPr>
              <w:t>кәсіпкерлікті дамыту жөніндегі</w:t>
            </w:r>
            <w:r>
              <w:br/>
            </w:r>
            <w:r>
              <w:rPr>
                <w:color w:val="000000"/>
                <w:sz w:val="20"/>
              </w:rPr>
              <w:t>ұлттық жоба шеңберінде жаңа</w:t>
            </w:r>
            <w:r>
              <w:br/>
            </w:r>
            <w:r>
              <w:rPr>
                <w:color w:val="000000"/>
                <w:sz w:val="20"/>
              </w:rPr>
              <w:t>бизнес-идеяларды іске асыруға</w:t>
            </w:r>
            <w:r>
              <w:br/>
            </w:r>
            <w:r>
              <w:rPr>
                <w:color w:val="000000"/>
                <w:sz w:val="20"/>
              </w:rPr>
              <w:t>мемлекеттік гранттар беру</w:t>
            </w:r>
            <w:r>
              <w:br/>
            </w:r>
            <w:r>
              <w:rPr>
                <w:color w:val="000000"/>
                <w:sz w:val="20"/>
              </w:rPr>
              <w:t>қағидаларына</w:t>
            </w:r>
            <w:r>
              <w:br/>
            </w:r>
            <w:r>
              <w:rPr>
                <w:color w:val="000000"/>
                <w:sz w:val="20"/>
              </w:rPr>
              <w:t>1-қосымша</w:t>
            </w:r>
          </w:p>
        </w:tc>
      </w:tr>
    </w:tbl>
    <w:p>
      <w:pPr>
        <w:spacing w:after="0"/>
      </w:pPr>
      <w:bookmarkStart w:id="0" w:name="z2288"/>
      <w:r>
        <w:rPr>
          <w:b/>
          <w:color w:val="000000"/>
        </w:rPr>
        <w:t xml:space="preserve"> Экономиканың басым секторларының тізбесі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4205"/>
        <w:gridCol w:w="4205"/>
      </w:tblGrid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ЭҚЖЖ коды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Атауы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Агроөнеркәсіптік кешен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01.11 "Дәнді дақылдарды (күріштен басқа), бұршақ және майлы дақылдарды өсіруді" қоспағанда, өсімдік және мал шаруашылығы, аңшылық және осы салаларда қызметтер көрсету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Балық аулау және балық өсіру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Тамақ өнімдерін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11.06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Уыт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11.07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Алкогольсіз сусындарды, минералды суларды және басқа да бөтелкелерге құйылатын сусындарды өндіру 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Жеңіл өнеркәсіп және жиһаз өндірісі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Тоқыма бұйымдарын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Киім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Былғары және оған жататын өнімдерді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Жиһаздан басқа, ағаш және тығын бұйымдарын өндіру; сабаннан және тоқуға арналған материалдардан жасалған бұйымдарды өндіру 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және қағаз өнімдерінің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Полиграфиялық қызмет және жазылған ақпарат жеткізгіштерін жаңғырту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өнеркәсібінің өнімдерін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Негізгі фармацевтикалық өнімдер мен фармацевтикалық препараттар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Резеңке және пластмасса бұйымдар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Жиһаз өндіру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Құрылыс материалдары және өзге де металл емес минералды өнімдер өндірісі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Өзге де бейметалл минералдық өнімдер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Металлургия, металл өңдеу, машина жасау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Металлургия өндірісі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Машиналар мен жабдықтардан басқа дайын металл бұйымдарын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Компьютерлер, электрондық және оптикалық жабдықтар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 жабдықтарын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Басқа топтамаларға енгізілмеген машиналар мен жабдықтар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Автомобильдер, тіркемелер және жартылай тіркемелер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Басқа көлік құралдарын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Машиналар мен жабдықтарды жөндеу және орнату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Өнеркәсіптің басқа да секторлары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Өзге де дайын бұйымдар өндіру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35.11.4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 электр станцияларының электр энергиясын өндіруі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35.11.5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Күн электр станцияларының электр энергиясын өндіруі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35.11.9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Өзге де электр станцияларының электр энергиясын өндіруі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35.11.2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 электр станцияларының электр энергиясын өндіруі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Қалдықтарды жинау, өңдеу және жою; материалдарды кәдеге жарату (қалпына келтіру)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Ластануды жою жөніндегі қызмет және қалдықтарды жою саласындағы өзге де көрсетілетін қызметтер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және қоймалау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Автомобильдерге техникалық қызмет көрсету және жөндеу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Құрлықтағы өзге де жолаушылар көлігінің қызметі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49.41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Жүк автомобиль көлігінің қызметі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 көлігінің қызметі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Жүктерді қоймалау және қосалқы көлік қызметі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Табиғи монополиялар саласына жататын қызметті қоспағанда, пошта және курьерлік қызмет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Туризм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55.10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Қонақ үйлердің және тұруға арналған ұқсас орындардың қызмет көрсетуі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55.20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Демалыс күндеріне және қысқа мерзімді тұрудың өзге де кезеңдерінде тұрғын үй беру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55.30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Кемпингтердің, автофургондарға арналған тұрақтардың және тұруға арналған автотіркемелердің қызмет көрсетуі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 және байланыс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 қызметі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59.14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Кинофильмдерді көрсету жөніндегі қызмет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Телекоммуникациялар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Компьютерлік бағдарламалау, консультациялық және басқа ілеспе көрсетілетін қызметтер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Меншік немесе жалға алынған мүлікті басқару немесе жалға беру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68.20.1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Қойма ғимараттары мен алаңдарын жалдау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68.20.2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Қойма ғимараттары мен алаңдарын жалдау (қосалқы жалдау)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Кәсіптік, ғылыми және техникалық қызмет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Бухгалтерлік есеп және аудит саласындағы қызмет; салық салу жөнінде консультация беру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Сәулет, инженерлік ізденістер; техникалық сынақтар мен талдау саласындағы қызмет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Ғылыми зерттеулер және әзірлемелер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Өзге де кәсіби, ғылыми және техникалық қызмет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Ветеринариялық қызмет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Жалдау, жалға беру және лизинг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77.11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Жеңіл автомобильдер мен жеңіл автокөлік құралдарын жалдау және лизинг*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Ғимараттарға қызмет көрсету және аумақтарды абаттандыру жөніндегі қызмет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Ғимараттарға қызмет көрсету және аумақтарды абаттандыру жөніндегі қызмет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 беру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 беру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Денсаулық сақтау және әлеуметтік көрсетілетін қызметтер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Денсаулық сақтау саласындағы қызмет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Тұратын жерді қамтамасыз етіп әлеуметтік қызметтер көрсету 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Тұратын жерді қамтамасыз етпей әлеуметтік қызметтер көрсету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Өнер, ойын-сауық және демалыс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Кітапханалардың, архивтердің, музейлердің қызметі және мәдениет саласындағы өзге де қызметтер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Спорт, ойын-сауықты ұйымдастыру (дискотекалар мен караокені қоспағанда) саласындағы қызмет </w:t>
            </w:r>
          </w:p>
        </w:tc>
      </w:tr>
      <w:tr>
        <w:trPr>
          <w:trHeight w:val="32"/>
          <w:tblCellSpacing w:w="0" w:type="auto"/>
        </w:trPr>
        <w:tc>
          <w:tcPr>
            <w:tcW w:w="8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Өзге де көрсетілетін қызмет түрлерін ұсыну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Компьютерлерді, жеке пайдаланылатын заттар мен тұрмыстық тауарларды жөндеу</w:t>
            </w:r>
          </w:p>
        </w:tc>
      </w:tr>
      <w:tr>
        <w:trPr>
          <w:trHeight w:val="32"/>
          <w:tblCellSpacing w:w="0" w:type="auto"/>
        </w:trPr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96.01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Тоқыма және тері бұйымдарын жуу және (химиялық) тазалау</w:t>
            </w:r>
          </w:p>
        </w:tc>
      </w:tr>
    </w:tbl>
    <w:p>
      <w:pPr>
        <w:spacing w:after="0"/>
        <w:jc w:val="both"/>
      </w:pPr>
      <w:bookmarkStart w:id="1" w:name="z2289"/>
      <w:r>
        <w:rPr>
          <w:color w:val="000000"/>
          <w:sz w:val="28"/>
        </w:rPr>
        <w:t>      * Осы ЭҚЖЖ отандық өндірушілердің жеңіл автомобильдерін жалға алуды және лизингті көздейді</w:t>
      </w:r>
    </w:p>
    <w:bookmarkEnd w:id="1"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AE06B-1CFA-4A8C-8844-CA89F475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3896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User112</cp:lastModifiedBy>
  <cp:revision>3</cp:revision>
  <dcterms:created xsi:type="dcterms:W3CDTF">2020-07-29T16:49:00Z</dcterms:created>
  <dcterms:modified xsi:type="dcterms:W3CDTF">2022-04-04T22:54:00Z</dcterms:modified>
</cp:coreProperties>
</file>